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D0" w:rsidRPr="007F17BA" w:rsidRDefault="007F17BA">
      <w:pPr>
        <w:spacing w:after="0"/>
        <w:rPr>
          <w:color w:val="auto"/>
        </w:rPr>
      </w:pPr>
      <w:r w:rsidRPr="007F17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Результаты </w:t>
      </w:r>
      <w:bookmarkStart w:id="0" w:name="__DdeLink__156_2041403735"/>
      <w:r>
        <w:rPr>
          <w:rFonts w:ascii="Times New Roman" w:hAnsi="Times New Roman" w:cs="Times New Roman"/>
          <w:b/>
          <w:color w:val="auto"/>
          <w:sz w:val="28"/>
          <w:szCs w:val="28"/>
        </w:rPr>
        <w:t>совместных российско-к</w:t>
      </w:r>
      <w:r w:rsidRPr="007F17BA">
        <w:rPr>
          <w:rFonts w:ascii="Times New Roman" w:hAnsi="Times New Roman" w:cs="Times New Roman"/>
          <w:b/>
          <w:color w:val="auto"/>
          <w:sz w:val="28"/>
          <w:szCs w:val="28"/>
        </w:rPr>
        <w:t>итайских ионосферных исследований, полученные за 17 лет,</w:t>
      </w:r>
      <w:bookmarkEnd w:id="0"/>
      <w:r w:rsidRPr="007F17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издадут на средства РФФИ</w:t>
      </w:r>
    </w:p>
    <w:p w:rsidR="00343FD0" w:rsidRDefault="0034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D0" w:rsidRDefault="007F17B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Проект ведущего научного сотрудника Института солнечно-земной физики СО РАН, доктора физико-математических наук Натальи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победил во втором этапе конкурса Российского фонда фундаментальных исследований на издание лучших научных трудов 2021 года. </w:t>
      </w:r>
      <w:r>
        <w:rPr>
          <w:rFonts w:ascii="Times New Roman" w:hAnsi="Times New Roman" w:cs="Times New Roman"/>
          <w:sz w:val="28"/>
          <w:szCs w:val="28"/>
        </w:rPr>
        <w:t xml:space="preserve">На второй этап конкурса было подано 120 заявок, финансовую поддержку получили только 46 проектов. В результате реализации проекта будет издана монография «Ионосферные возмущения в Восточно-Азиатском регионе», которая обобщит результаты российско-китайских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поведения ионосферы, </w:t>
      </w:r>
      <w:r w:rsidRPr="007F17BA">
        <w:rPr>
          <w:rFonts w:ascii="Times New Roman" w:hAnsi="Times New Roman" w:cs="Times New Roman"/>
          <w:color w:val="auto"/>
          <w:sz w:val="28"/>
          <w:szCs w:val="28"/>
        </w:rPr>
        <w:t>проводившиеся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2000 – 2017 годах в ИСЗФ СО РАН и Национальном центре космических исследований Китайской академии наук. Эти исследования стали одним из основных направлений деятельности Объединенного Российско-Китайского н</w:t>
      </w:r>
      <w:r>
        <w:rPr>
          <w:rFonts w:ascii="Times New Roman" w:hAnsi="Times New Roman" w:cs="Times New Roman"/>
          <w:sz w:val="28"/>
          <w:szCs w:val="28"/>
        </w:rPr>
        <w:t xml:space="preserve">аучного центра по космической погоде. </w:t>
      </w:r>
      <w:r w:rsidRPr="007F17BA">
        <w:rPr>
          <w:rFonts w:ascii="Times New Roman" w:hAnsi="Times New Roman" w:cs="Times New Roman"/>
          <w:color w:val="auto"/>
          <w:sz w:val="28"/>
          <w:szCs w:val="28"/>
        </w:rPr>
        <w:t>В монографию</w:t>
      </w:r>
      <w:r w:rsidRPr="007F17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вошли также результаты других работ, выполненных вне совместных российско-китайских исследований, но существенно дополняющих тематику изучения ионосферы в Восточно-Азиатском регионе. </w:t>
      </w:r>
      <w:r w:rsidRPr="007F17BA">
        <w:rPr>
          <w:rFonts w:ascii="Times New Roman" w:hAnsi="Times New Roman" w:cs="Times New Roman"/>
          <w:color w:val="auto"/>
          <w:sz w:val="28"/>
          <w:szCs w:val="28"/>
        </w:rPr>
        <w:t xml:space="preserve">Наталья </w:t>
      </w:r>
      <w:proofErr w:type="spellStart"/>
      <w:r w:rsidRPr="007F17BA">
        <w:rPr>
          <w:rFonts w:ascii="Times New Roman" w:hAnsi="Times New Roman" w:cs="Times New Roman"/>
          <w:color w:val="auto"/>
          <w:sz w:val="28"/>
          <w:szCs w:val="28"/>
        </w:rPr>
        <w:t>Перевалова</w:t>
      </w:r>
      <w:proofErr w:type="spellEnd"/>
      <w:r w:rsidRPr="007F17BA">
        <w:rPr>
          <w:rFonts w:ascii="Times New Roman" w:hAnsi="Times New Roman" w:cs="Times New Roman"/>
          <w:color w:val="auto"/>
          <w:sz w:val="28"/>
          <w:szCs w:val="28"/>
        </w:rPr>
        <w:t xml:space="preserve"> рас</w:t>
      </w:r>
      <w:r w:rsidRPr="007F17BA">
        <w:rPr>
          <w:rFonts w:ascii="Times New Roman" w:hAnsi="Times New Roman" w:cs="Times New Roman"/>
          <w:color w:val="auto"/>
          <w:sz w:val="28"/>
          <w:szCs w:val="28"/>
        </w:rPr>
        <w:t>сказала:</w:t>
      </w:r>
    </w:p>
    <w:p w:rsidR="00343FD0" w:rsidRDefault="0034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D0" w:rsidRDefault="007F17BA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- Организатором, вдохновителем и руководителем </w:t>
      </w:r>
      <w:r w:rsidRPr="007F17BA">
        <w:rPr>
          <w:rFonts w:ascii="Times New Roman" w:hAnsi="Times New Roman" w:cs="Times New Roman"/>
          <w:color w:val="auto"/>
          <w:sz w:val="28"/>
          <w:szCs w:val="28"/>
        </w:rPr>
        <w:t>совместных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с российской стороны был академик Гелий Жеребцов, с китайской стороны – профессор 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Цзянькуй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Jiankui</w:t>
      </w:r>
      <w:proofErr w:type="spellEnd"/>
      <w:r>
        <w:rPr>
          <w:rFonts w:ascii="Times New Roman" w:hAnsi="Times New Roman" w:cs="Times New Roman"/>
          <w:sz w:val="28"/>
          <w:szCs w:val="28"/>
        </w:rPr>
        <w:t>). Главным исполнителем, «двигателем работ» была кандидат физико-мате</w:t>
      </w:r>
      <w:r>
        <w:rPr>
          <w:rFonts w:ascii="Times New Roman" w:hAnsi="Times New Roman" w:cs="Times New Roman"/>
          <w:sz w:val="28"/>
          <w:szCs w:val="28"/>
        </w:rPr>
        <w:t>матических наук Ольга Пирог – специалист высокого класса. Именно благодаря ее усилиям проделан фантастически огромный объем работ по изучению отклика ионосферы Восточно-Азиатского региона на геомагнитные бури. Большинство исследований были выполнены по дан</w:t>
      </w:r>
      <w:r>
        <w:rPr>
          <w:rFonts w:ascii="Times New Roman" w:hAnsi="Times New Roman" w:cs="Times New Roman"/>
          <w:sz w:val="28"/>
          <w:szCs w:val="28"/>
        </w:rPr>
        <w:t>ным российских и китайских ионосферных станций.</w:t>
      </w:r>
    </w:p>
    <w:p w:rsidR="00343FD0" w:rsidRDefault="0034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D0" w:rsidRDefault="007F1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использовали наземные и спутниковые данные, комплексный анализ которых позволил уточнить механизмы влияния межпланетных, магнитосферных, атмосферных факторов на динамику ионосферы, оценить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существующих теоретических моделей для воспроизведения (а в перспективе и прогноза)  ее пространственно-временной динамики.</w:t>
      </w:r>
    </w:p>
    <w:p w:rsidR="00343FD0" w:rsidRDefault="0034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D0" w:rsidRDefault="007F17BA">
      <w:pPr>
        <w:spacing w:after="0"/>
      </w:pPr>
      <w:bookmarkStart w:id="1" w:name="_GoBack"/>
      <w:r w:rsidRPr="007F17BA">
        <w:rPr>
          <w:rFonts w:ascii="Times New Roman" w:hAnsi="Times New Roman" w:cs="Times New Roman"/>
          <w:color w:val="auto"/>
          <w:sz w:val="28"/>
          <w:szCs w:val="28"/>
        </w:rPr>
        <w:t>Изучение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ионосферы – ближайшей к Земле области околоземного космического пространства – имеет особое значение, так к</w:t>
      </w:r>
      <w:r>
        <w:rPr>
          <w:rFonts w:ascii="Times New Roman" w:hAnsi="Times New Roman" w:cs="Times New Roman"/>
          <w:sz w:val="28"/>
          <w:szCs w:val="28"/>
        </w:rPr>
        <w:t xml:space="preserve">ак процессы,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там протекают, оказывают большое влияние на современные технологии, состояние здоровья людей, а также изменение климата на Земле. Регион Восточной Азии особенно интересен ученым, так как именно здесь отмечается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наибольшее различие межд</w:t>
      </w:r>
      <w:r>
        <w:rPr>
          <w:rFonts w:ascii="Times New Roman" w:hAnsi="Times New Roman" w:cs="Times New Roman"/>
          <w:sz w:val="28"/>
          <w:szCs w:val="28"/>
        </w:rPr>
        <w:t>у геомагнитными и географическими координатами, и эта особенность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усложняет картину поведения ионосферной плазмы.</w:t>
      </w:r>
    </w:p>
    <w:p w:rsidR="00343FD0" w:rsidRDefault="00343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FD0" w:rsidRDefault="00343FD0">
      <w:pPr>
        <w:spacing w:after="0"/>
      </w:pPr>
    </w:p>
    <w:sectPr w:rsidR="00343FD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D0"/>
    <w:rsid w:val="00343FD0"/>
    <w:rsid w:val="007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DejaVu Sans" w:hAnsi="Times New Roman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DejaVu Sans" w:hAnsi="Times New Roman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Times New Roman" w:hAnsi="Times New Roma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2021-07-15T08:08:00Z</dcterms:created>
  <dcterms:modified xsi:type="dcterms:W3CDTF">2021-07-15T08:08:00Z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